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8306"/>
      </w:tblGrid>
      <w:tr w:rsidR="00223601" w:rsidRPr="00223601" w:rsidTr="00223601">
        <w:trPr>
          <w:trHeight w:val="750"/>
        </w:trPr>
        <w:tc>
          <w:tcPr>
            <w:tcW w:w="0" w:type="auto"/>
            <w:shd w:val="clear" w:color="auto" w:fill="auto"/>
            <w:vAlign w:val="center"/>
            <w:hideMark/>
          </w:tcPr>
          <w:p w:rsidR="00223601" w:rsidRPr="00223601" w:rsidRDefault="00223601" w:rsidP="00223601">
            <w:pPr>
              <w:adjustRightInd/>
              <w:snapToGrid/>
              <w:spacing w:beforeAutospacing="1" w:after="100" w:afterAutospacing="1" w:line="450" w:lineRule="atLeast"/>
              <w:jc w:val="center"/>
              <w:rPr>
                <w:rFonts w:ascii="微软雅黑" w:hAnsi="微软雅黑" w:cs="Helvetica"/>
                <w:b/>
                <w:bCs/>
                <w:color w:val="333333"/>
                <w:sz w:val="30"/>
                <w:szCs w:val="30"/>
              </w:rPr>
            </w:pPr>
            <w:r w:rsidRPr="00223601">
              <w:rPr>
                <w:rFonts w:ascii="微软雅黑" w:hAnsi="微软雅黑" w:cs="Helvetica" w:hint="eastAsia"/>
                <w:b/>
                <w:bCs/>
                <w:color w:val="333333"/>
                <w:sz w:val="30"/>
                <w:szCs w:val="30"/>
              </w:rPr>
              <w:t>湖南师范大学教学优秀奖评选条例（修订稿）</w:t>
            </w:r>
          </w:p>
        </w:tc>
      </w:tr>
      <w:tr w:rsidR="00223601" w:rsidRPr="00223601" w:rsidTr="00223601">
        <w:trPr>
          <w:trHeight w:val="375"/>
        </w:trPr>
        <w:tc>
          <w:tcPr>
            <w:tcW w:w="0" w:type="auto"/>
            <w:shd w:val="clear" w:color="auto" w:fill="auto"/>
            <w:tcMar>
              <w:top w:w="120" w:type="dxa"/>
              <w:left w:w="0" w:type="dxa"/>
              <w:bottom w:w="0" w:type="dxa"/>
              <w:right w:w="0" w:type="dxa"/>
            </w:tcMar>
            <w:vAlign w:val="center"/>
            <w:hideMark/>
          </w:tcPr>
          <w:p w:rsidR="00223601" w:rsidRPr="00223601" w:rsidRDefault="00223601" w:rsidP="00223601">
            <w:pPr>
              <w:adjustRightInd/>
              <w:snapToGrid/>
              <w:spacing w:before="100" w:beforeAutospacing="1" w:after="100" w:afterAutospacing="1"/>
              <w:jc w:val="center"/>
              <w:rPr>
                <w:rFonts w:ascii="微软雅黑" w:hAnsi="微软雅黑" w:cs="Helvetica"/>
                <w:color w:val="666666"/>
                <w:sz w:val="18"/>
                <w:szCs w:val="18"/>
              </w:rPr>
            </w:pPr>
            <w:r w:rsidRPr="00223601">
              <w:rPr>
                <w:rFonts w:ascii="微软雅黑" w:hAnsi="微软雅黑" w:cs="Helvetica" w:hint="eastAsia"/>
                <w:color w:val="666666"/>
                <w:sz w:val="18"/>
                <w:szCs w:val="18"/>
              </w:rPr>
              <w:t>浏览次数:388 来源：校行发教务字〔2016〕75号 发布日期:2016-11-08</w:t>
            </w:r>
          </w:p>
        </w:tc>
      </w:tr>
      <w:tr w:rsidR="00223601" w:rsidRPr="00223601" w:rsidTr="00223601">
        <w:trPr>
          <w:trHeight w:val="150"/>
        </w:trPr>
        <w:tc>
          <w:tcPr>
            <w:tcW w:w="0" w:type="auto"/>
            <w:shd w:val="clear" w:color="auto" w:fill="auto"/>
            <w:vAlign w:val="center"/>
            <w:hideMark/>
          </w:tcPr>
          <w:p w:rsidR="00223601" w:rsidRPr="00223601" w:rsidRDefault="00223601" w:rsidP="00223601">
            <w:pPr>
              <w:adjustRightInd/>
              <w:snapToGrid/>
              <w:spacing w:before="100" w:beforeAutospacing="1" w:after="100" w:afterAutospacing="1"/>
              <w:rPr>
                <w:rFonts w:ascii="微软雅黑" w:hAnsi="微软雅黑" w:cs="Helvetica"/>
                <w:color w:val="333333"/>
                <w:sz w:val="16"/>
                <w:szCs w:val="18"/>
              </w:rPr>
            </w:pPr>
          </w:p>
        </w:tc>
      </w:tr>
      <w:tr w:rsidR="00223601" w:rsidRPr="00223601" w:rsidTr="00223601">
        <w:tc>
          <w:tcPr>
            <w:tcW w:w="0" w:type="auto"/>
            <w:shd w:val="clear" w:color="auto" w:fill="auto"/>
            <w:vAlign w:val="center"/>
            <w:hideMark/>
          </w:tcPr>
          <w:p w:rsidR="00223601" w:rsidRPr="00223601" w:rsidRDefault="00223601" w:rsidP="00223601">
            <w:pPr>
              <w:adjustRightInd/>
              <w:snapToGrid/>
              <w:spacing w:beforeAutospacing="1" w:after="0" w:afterAutospacing="1" w:line="480" w:lineRule="atLeast"/>
              <w:ind w:firstLine="480"/>
              <w:jc w:val="center"/>
              <w:rPr>
                <w:rFonts w:ascii="微软雅黑" w:hAnsi="微软雅黑" w:cs="Helvetica" w:hint="eastAsia"/>
                <w:color w:val="333333"/>
                <w:sz w:val="21"/>
                <w:szCs w:val="21"/>
              </w:rPr>
            </w:pPr>
            <w:r w:rsidRPr="00223601">
              <w:rPr>
                <w:rFonts w:ascii="黑体" w:eastAsia="黑体" w:hAnsi="黑体" w:cs="Times New Roman"/>
                <w:color w:val="333333"/>
                <w:sz w:val="24"/>
                <w:szCs w:val="24"/>
              </w:rPr>
              <w:t>第一章</w:t>
            </w:r>
            <w:r w:rsidRPr="00223601">
              <w:rPr>
                <w:rFonts w:ascii="Times New Roman" w:hAnsi="Times New Roman" w:cs="Times New Roman"/>
                <w:color w:val="333333"/>
                <w:sz w:val="24"/>
                <w:szCs w:val="24"/>
              </w:rPr>
              <w:t xml:space="preserve"> </w:t>
            </w:r>
            <w:r w:rsidRPr="00223601">
              <w:rPr>
                <w:rFonts w:ascii="黑体" w:eastAsia="黑体" w:hAnsi="黑体" w:cs="Times New Roman"/>
                <w:color w:val="333333"/>
                <w:sz w:val="24"/>
                <w:szCs w:val="24"/>
              </w:rPr>
              <w:t>总则</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楷体_GB2312" w:eastAsia="楷体_GB2312" w:hAnsi="Times New Roman" w:cs="Times New Roman"/>
                <w:b/>
                <w:bCs/>
                <w:color w:val="333333"/>
                <w:sz w:val="24"/>
                <w:szCs w:val="24"/>
              </w:rPr>
              <w:t>第一条</w:t>
            </w:r>
            <w:r w:rsidRPr="00223601">
              <w:rPr>
                <w:rFonts w:ascii="Times New Roman" w:hAnsi="Times New Roman" w:cs="Times New Roman"/>
                <w:color w:val="333333"/>
                <w:sz w:val="24"/>
                <w:szCs w:val="24"/>
              </w:rPr>
              <w:t xml:space="preserve"> </w:t>
            </w:r>
            <w:r w:rsidRPr="00223601">
              <w:rPr>
                <w:rFonts w:ascii="宋体" w:eastAsia="宋体" w:hAnsi="宋体" w:cs="Times New Roman"/>
                <w:color w:val="333333"/>
                <w:sz w:val="24"/>
                <w:szCs w:val="24"/>
              </w:rPr>
              <w:t>为牢固确立人才培养的中心地位，积极引导全校教师将主要精力投入本科教学，充分调动教师教学积极性，鼓励教师潜心研究教学，尽心奉献教学，努力改进教学，特制定本办法。</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楷体_GB2312" w:eastAsia="楷体_GB2312" w:hAnsi="Times New Roman" w:cs="Times New Roman"/>
                <w:b/>
                <w:bCs/>
                <w:color w:val="333333"/>
                <w:sz w:val="24"/>
                <w:szCs w:val="24"/>
              </w:rPr>
              <w:t>第二条</w:t>
            </w:r>
            <w:r w:rsidRPr="00223601">
              <w:rPr>
                <w:rFonts w:ascii="Times New Roman" w:hAnsi="Times New Roman" w:cs="Times New Roman"/>
                <w:color w:val="333333"/>
                <w:sz w:val="24"/>
                <w:szCs w:val="24"/>
              </w:rPr>
              <w:t xml:space="preserve"> </w:t>
            </w:r>
            <w:r w:rsidRPr="00223601">
              <w:rPr>
                <w:rFonts w:ascii="宋体" w:eastAsia="宋体" w:hAnsi="宋体" w:cs="Times New Roman"/>
                <w:color w:val="333333"/>
                <w:sz w:val="24"/>
                <w:szCs w:val="24"/>
              </w:rPr>
              <w:t>教学优秀奖由学校划拨专项资金设立，用以表彰和奖励在教学工作中成绩突出，具有示范表率作用的先进教师。教学优秀奖每学年评选一次，每次评选教学优秀奖</w:t>
            </w:r>
            <w:r w:rsidRPr="00223601">
              <w:rPr>
                <w:rFonts w:ascii="Times New Roman" w:hAnsi="Times New Roman" w:cs="Times New Roman"/>
                <w:color w:val="333333"/>
                <w:sz w:val="24"/>
                <w:szCs w:val="24"/>
              </w:rPr>
              <w:t>20</w:t>
            </w:r>
            <w:r w:rsidRPr="00223601">
              <w:rPr>
                <w:rFonts w:ascii="宋体" w:eastAsia="宋体" w:hAnsi="宋体" w:cs="Times New Roman"/>
                <w:color w:val="333333"/>
                <w:sz w:val="24"/>
                <w:szCs w:val="24"/>
              </w:rPr>
              <w:t>名。</w:t>
            </w:r>
          </w:p>
          <w:p w:rsidR="00223601" w:rsidRPr="00223601" w:rsidRDefault="00223601" w:rsidP="00223601">
            <w:pPr>
              <w:adjustRightInd/>
              <w:snapToGrid/>
              <w:spacing w:beforeAutospacing="1" w:after="0" w:afterAutospacing="1" w:line="480" w:lineRule="atLeast"/>
              <w:jc w:val="center"/>
              <w:rPr>
                <w:rFonts w:ascii="微软雅黑" w:hAnsi="微软雅黑" w:cs="Helvetica" w:hint="eastAsia"/>
                <w:color w:val="333333"/>
                <w:sz w:val="21"/>
                <w:szCs w:val="21"/>
              </w:rPr>
            </w:pPr>
            <w:r w:rsidRPr="00223601">
              <w:rPr>
                <w:rFonts w:ascii="黑体" w:eastAsia="黑体" w:hAnsi="黑体" w:cs="Times New Roman"/>
                <w:b/>
                <w:bCs/>
                <w:color w:val="333333"/>
                <w:sz w:val="24"/>
                <w:szCs w:val="24"/>
              </w:rPr>
              <w:t>第二章</w:t>
            </w:r>
            <w:r w:rsidRPr="00223601">
              <w:rPr>
                <w:rFonts w:ascii="Times New Roman" w:hAnsi="Times New Roman" w:cs="Times New Roman"/>
                <w:color w:val="333333"/>
                <w:sz w:val="24"/>
                <w:szCs w:val="24"/>
              </w:rPr>
              <w:t xml:space="preserve"> </w:t>
            </w:r>
            <w:r w:rsidRPr="00223601">
              <w:rPr>
                <w:rFonts w:ascii="黑体" w:eastAsia="黑体" w:hAnsi="黑体" w:cs="Times New Roman"/>
                <w:color w:val="333333"/>
                <w:sz w:val="24"/>
                <w:szCs w:val="24"/>
              </w:rPr>
              <w:t>评选范围与条件</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楷体_GB2312" w:eastAsia="楷体_GB2312" w:hAnsi="Times New Roman" w:cs="Times New Roman"/>
                <w:b/>
                <w:bCs/>
                <w:color w:val="333333"/>
                <w:sz w:val="24"/>
                <w:szCs w:val="24"/>
              </w:rPr>
              <w:t>第三条</w:t>
            </w:r>
            <w:r w:rsidRPr="00223601">
              <w:rPr>
                <w:rFonts w:ascii="Times New Roman" w:hAnsi="Times New Roman" w:cs="Times New Roman"/>
                <w:color w:val="333333"/>
                <w:sz w:val="24"/>
                <w:szCs w:val="24"/>
              </w:rPr>
              <w:t xml:space="preserve"> </w:t>
            </w:r>
            <w:r w:rsidRPr="00223601">
              <w:rPr>
                <w:rFonts w:ascii="宋体" w:eastAsia="宋体" w:hAnsi="宋体" w:cs="Times New Roman"/>
                <w:color w:val="333333"/>
                <w:sz w:val="24"/>
                <w:szCs w:val="24"/>
              </w:rPr>
              <w:t>申报教学优秀奖的教师为承担学校普通全日制本科生教学工作的在职专任教师。且同时应具备以下条件：</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Times New Roman" w:hAnsi="Times New Roman" w:cs="Times New Roman"/>
                <w:color w:val="333333"/>
                <w:sz w:val="24"/>
                <w:szCs w:val="24"/>
              </w:rPr>
              <w:t>1.</w:t>
            </w:r>
            <w:r w:rsidRPr="00223601">
              <w:rPr>
                <w:rFonts w:ascii="宋体" w:eastAsia="宋体" w:hAnsi="宋体" w:cs="Times New Roman"/>
                <w:color w:val="333333"/>
                <w:sz w:val="24"/>
                <w:szCs w:val="24"/>
              </w:rPr>
              <w:t>遵守宪法和法律，遵守学校各项规章制度，热爱教育事业，热爱学生，具有良好的职业道德。</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Times New Roman" w:hAnsi="Times New Roman" w:cs="Times New Roman"/>
                <w:color w:val="333333"/>
                <w:sz w:val="24"/>
                <w:szCs w:val="24"/>
              </w:rPr>
              <w:t>2.</w:t>
            </w:r>
            <w:r w:rsidRPr="00223601">
              <w:rPr>
                <w:rFonts w:ascii="宋体" w:eastAsia="宋体" w:hAnsi="宋体" w:cs="Times New Roman"/>
                <w:color w:val="333333"/>
                <w:sz w:val="24"/>
                <w:szCs w:val="24"/>
              </w:rPr>
              <w:t>教学任务饱满。积极主动承担全日制本科生教学任务，积极主动开设学术讲座或承担学生社会调查、各类竞赛、艺术创作与表演等实践活动的指导工作。近两学年内，每学年至少为本科生主讲</w:t>
            </w:r>
            <w:r w:rsidRPr="00223601">
              <w:rPr>
                <w:rFonts w:ascii="Times New Roman" w:hAnsi="Times New Roman" w:cs="Times New Roman"/>
                <w:color w:val="333333"/>
                <w:sz w:val="24"/>
                <w:szCs w:val="24"/>
              </w:rPr>
              <w:t>2</w:t>
            </w:r>
            <w:r w:rsidRPr="00223601">
              <w:rPr>
                <w:rFonts w:ascii="宋体" w:eastAsia="宋体" w:hAnsi="宋体" w:cs="Times New Roman"/>
                <w:color w:val="333333"/>
                <w:sz w:val="24"/>
                <w:szCs w:val="24"/>
              </w:rPr>
              <w:t>门课程（公共基础课程教师可主讲</w:t>
            </w:r>
            <w:r w:rsidRPr="00223601">
              <w:rPr>
                <w:rFonts w:ascii="Times New Roman" w:hAnsi="Times New Roman" w:cs="Times New Roman"/>
                <w:color w:val="333333"/>
                <w:sz w:val="24"/>
                <w:szCs w:val="24"/>
              </w:rPr>
              <w:t>1</w:t>
            </w:r>
            <w:r w:rsidRPr="00223601">
              <w:rPr>
                <w:rFonts w:ascii="宋体" w:eastAsia="宋体" w:hAnsi="宋体" w:cs="Times New Roman"/>
                <w:color w:val="333333"/>
                <w:sz w:val="24"/>
                <w:szCs w:val="24"/>
              </w:rPr>
              <w:t>门课程），独立承担的普通全日制本科课堂教学或实验教学实际课时数（非折合数，含树达学院本科生教学课时数）超过本院教师的平均水平，且不低于</w:t>
            </w:r>
            <w:r w:rsidRPr="00223601">
              <w:rPr>
                <w:rFonts w:ascii="Times New Roman" w:hAnsi="Times New Roman" w:cs="Times New Roman"/>
                <w:color w:val="333333"/>
                <w:sz w:val="24"/>
                <w:szCs w:val="24"/>
              </w:rPr>
              <w:t>8</w:t>
            </w:r>
            <w:r w:rsidRPr="00223601">
              <w:rPr>
                <w:rFonts w:ascii="宋体" w:eastAsia="宋体" w:hAnsi="宋体" w:cs="Times New Roman"/>
                <w:color w:val="333333"/>
                <w:sz w:val="24"/>
                <w:szCs w:val="24"/>
              </w:rPr>
              <w:t>学分（学分数以教务系统中开课计划为准）。</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Times New Roman" w:hAnsi="Times New Roman" w:cs="Times New Roman"/>
                <w:color w:val="333333"/>
                <w:sz w:val="24"/>
                <w:szCs w:val="24"/>
              </w:rPr>
              <w:t>3.</w:t>
            </w:r>
            <w:r w:rsidRPr="00223601">
              <w:rPr>
                <w:rFonts w:ascii="宋体" w:eastAsia="宋体" w:hAnsi="宋体" w:cs="Times New Roman"/>
                <w:color w:val="333333"/>
                <w:sz w:val="24"/>
                <w:szCs w:val="24"/>
              </w:rPr>
              <w:t>课堂效果好，授课质量高。课堂教学基本功扎实，教学方法得当，课堂教学水平较高，形成一定的教学风格。近两学年课堂教学考核结果均位居本教学单位前列。</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Times New Roman" w:hAnsi="Times New Roman" w:cs="Times New Roman"/>
                <w:color w:val="333333"/>
                <w:sz w:val="24"/>
                <w:szCs w:val="24"/>
              </w:rPr>
              <w:lastRenderedPageBreak/>
              <w:t>4.</w:t>
            </w:r>
            <w:r w:rsidRPr="00223601">
              <w:rPr>
                <w:rFonts w:ascii="宋体" w:eastAsia="宋体" w:hAnsi="宋体" w:cs="Times New Roman"/>
                <w:color w:val="333333"/>
                <w:sz w:val="24"/>
                <w:szCs w:val="24"/>
              </w:rPr>
              <w:t>积极参与教学研究与改革，成绩突出。坚持教学思想、教学内容和教学方法的改革。近五年内获得省级及以上教学成果奖；或获得省级及以上教学改革研究项目立项；或在省级及以上刊物公开发表教学改革与教学研究论文；或获得其他经认定具有相当水平的相关奖项或项目；或指导学生获得省级及以上奖励或其他成果。</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Times New Roman" w:hAnsi="Times New Roman" w:cs="Times New Roman"/>
                <w:color w:val="333333"/>
                <w:sz w:val="24"/>
                <w:szCs w:val="24"/>
              </w:rPr>
              <w:t>5.</w:t>
            </w:r>
            <w:r w:rsidRPr="00223601">
              <w:rPr>
                <w:rFonts w:ascii="宋体" w:eastAsia="宋体" w:hAnsi="宋体" w:cs="Times New Roman"/>
                <w:color w:val="333333"/>
                <w:sz w:val="24"/>
                <w:szCs w:val="24"/>
              </w:rPr>
              <w:t>重视实践教学和学生创新能力培养，成效明显。近两学年内每年均指导本科毕业论文（设计）（公共必修课程任课教师除外）。近两学年内至少指导一次普通全日制本科生教育实习或专业实习（仅承担全校公共必修课的任课教师和</w:t>
            </w:r>
            <w:r w:rsidRPr="00223601">
              <w:rPr>
                <w:rFonts w:ascii="Times New Roman" w:hAnsi="Times New Roman" w:cs="Times New Roman"/>
                <w:color w:val="333333"/>
                <w:sz w:val="24"/>
                <w:szCs w:val="24"/>
              </w:rPr>
              <w:t>55</w:t>
            </w:r>
            <w:r w:rsidRPr="00223601">
              <w:rPr>
                <w:rFonts w:ascii="宋体" w:eastAsia="宋体" w:hAnsi="宋体" w:cs="Times New Roman"/>
                <w:color w:val="333333"/>
                <w:sz w:val="24"/>
                <w:szCs w:val="24"/>
              </w:rPr>
              <w:t>岁及以上教师可不受此限制），且学生和实习单位反映好。</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楷体_GB2312" w:eastAsia="楷体_GB2312" w:hAnsi="Times New Roman" w:cs="Times New Roman"/>
                <w:b/>
                <w:bCs/>
                <w:color w:val="333333"/>
                <w:sz w:val="24"/>
                <w:szCs w:val="24"/>
              </w:rPr>
              <w:t>第四条</w:t>
            </w:r>
            <w:r w:rsidRPr="00223601">
              <w:rPr>
                <w:rFonts w:ascii="Times New Roman" w:hAnsi="Times New Roman" w:cs="Times New Roman"/>
                <w:color w:val="333333"/>
                <w:sz w:val="24"/>
                <w:szCs w:val="24"/>
              </w:rPr>
              <w:t xml:space="preserve"> </w:t>
            </w:r>
            <w:r w:rsidRPr="00223601">
              <w:rPr>
                <w:rFonts w:ascii="宋体" w:eastAsia="宋体" w:hAnsi="宋体" w:cs="Times New Roman"/>
                <w:color w:val="333333"/>
                <w:sz w:val="24"/>
                <w:szCs w:val="24"/>
              </w:rPr>
              <w:t>近两学年出现下列情况之一，取消当次申报教学优秀奖资格：</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Times New Roman" w:hAnsi="Times New Roman" w:cs="Times New Roman"/>
                <w:color w:val="333333"/>
                <w:sz w:val="24"/>
                <w:szCs w:val="24"/>
              </w:rPr>
              <w:t>1.</w:t>
            </w:r>
            <w:r w:rsidRPr="00223601">
              <w:rPr>
                <w:rFonts w:ascii="宋体" w:eastAsia="宋体" w:hAnsi="宋体" w:cs="Times New Roman"/>
                <w:color w:val="333333"/>
                <w:sz w:val="24"/>
                <w:szCs w:val="24"/>
              </w:rPr>
              <w:t>违反师风师德规范及本科教学工作规范；</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Times New Roman" w:hAnsi="Times New Roman" w:cs="Times New Roman"/>
                <w:color w:val="333333"/>
                <w:sz w:val="24"/>
                <w:szCs w:val="24"/>
              </w:rPr>
              <w:t>2.</w:t>
            </w:r>
            <w:r w:rsidRPr="00223601">
              <w:rPr>
                <w:rFonts w:ascii="宋体" w:eastAsia="宋体" w:hAnsi="宋体" w:cs="Times New Roman"/>
                <w:color w:val="333333"/>
                <w:sz w:val="24"/>
                <w:szCs w:val="24"/>
              </w:rPr>
              <w:t>不服从教学任务安排；</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Times New Roman" w:hAnsi="Times New Roman" w:cs="Times New Roman"/>
                <w:color w:val="333333"/>
                <w:sz w:val="24"/>
                <w:szCs w:val="24"/>
              </w:rPr>
              <w:t>3.</w:t>
            </w:r>
            <w:r w:rsidRPr="00223601">
              <w:rPr>
                <w:rFonts w:ascii="宋体" w:eastAsia="宋体" w:hAnsi="宋体" w:cs="Times New Roman"/>
                <w:color w:val="333333"/>
                <w:sz w:val="24"/>
                <w:szCs w:val="24"/>
              </w:rPr>
              <w:t>发生过教学事故。</w:t>
            </w:r>
          </w:p>
          <w:p w:rsidR="00223601" w:rsidRPr="00223601" w:rsidRDefault="00223601" w:rsidP="00223601">
            <w:pPr>
              <w:adjustRightInd/>
              <w:snapToGrid/>
              <w:spacing w:beforeAutospacing="1" w:after="0" w:afterAutospacing="1" w:line="480" w:lineRule="atLeast"/>
              <w:ind w:firstLine="480"/>
              <w:jc w:val="center"/>
              <w:rPr>
                <w:rFonts w:ascii="微软雅黑" w:hAnsi="微软雅黑" w:cs="Helvetica" w:hint="eastAsia"/>
                <w:color w:val="333333"/>
                <w:sz w:val="21"/>
                <w:szCs w:val="21"/>
              </w:rPr>
            </w:pPr>
            <w:r w:rsidRPr="00223601">
              <w:rPr>
                <w:rFonts w:ascii="黑体" w:eastAsia="黑体" w:hAnsi="黑体" w:cs="Times New Roman"/>
                <w:color w:val="333333"/>
                <w:sz w:val="24"/>
                <w:szCs w:val="24"/>
              </w:rPr>
              <w:t>第三章</w:t>
            </w:r>
            <w:r w:rsidRPr="00223601">
              <w:rPr>
                <w:rFonts w:ascii="Times New Roman" w:hAnsi="Times New Roman" w:cs="Times New Roman"/>
                <w:color w:val="333333"/>
                <w:sz w:val="24"/>
                <w:szCs w:val="24"/>
              </w:rPr>
              <w:t xml:space="preserve"> </w:t>
            </w:r>
            <w:r w:rsidRPr="00223601">
              <w:rPr>
                <w:rFonts w:ascii="黑体" w:eastAsia="黑体" w:hAnsi="黑体" w:cs="Times New Roman"/>
                <w:color w:val="333333"/>
                <w:sz w:val="24"/>
                <w:szCs w:val="24"/>
              </w:rPr>
              <w:t>评选原则与程序</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楷体_GB2312" w:eastAsia="楷体_GB2312" w:hAnsi="Times New Roman" w:cs="Times New Roman"/>
                <w:b/>
                <w:bCs/>
                <w:color w:val="333333"/>
                <w:sz w:val="24"/>
                <w:szCs w:val="24"/>
              </w:rPr>
              <w:t>第五条</w:t>
            </w:r>
            <w:r w:rsidRPr="00223601">
              <w:rPr>
                <w:rFonts w:ascii="Times New Roman" w:hAnsi="Times New Roman" w:cs="Times New Roman"/>
                <w:b/>
                <w:bCs/>
                <w:color w:val="333333"/>
                <w:sz w:val="24"/>
                <w:szCs w:val="24"/>
              </w:rPr>
              <w:t xml:space="preserve"> </w:t>
            </w:r>
            <w:r w:rsidRPr="00223601">
              <w:rPr>
                <w:rFonts w:ascii="宋体" w:eastAsia="宋体" w:hAnsi="宋体" w:cs="Times New Roman"/>
                <w:color w:val="333333"/>
                <w:sz w:val="24"/>
                <w:szCs w:val="24"/>
              </w:rPr>
              <w:t>教学优秀奖坚持公开、公平、公正、择优的原则，实行差额评选，确保质量，宁缺毋滥。</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楷体_GB2312" w:eastAsia="楷体_GB2312" w:hAnsi="Times New Roman" w:cs="Times New Roman"/>
                <w:b/>
                <w:bCs/>
                <w:color w:val="333333"/>
                <w:sz w:val="24"/>
                <w:szCs w:val="24"/>
              </w:rPr>
              <w:t>第六条</w:t>
            </w:r>
            <w:r w:rsidRPr="00223601">
              <w:rPr>
                <w:rFonts w:ascii="Times New Roman" w:hAnsi="Times New Roman" w:cs="Times New Roman"/>
                <w:b/>
                <w:bCs/>
                <w:color w:val="333333"/>
                <w:sz w:val="24"/>
                <w:szCs w:val="24"/>
              </w:rPr>
              <w:t xml:space="preserve"> </w:t>
            </w:r>
            <w:r w:rsidRPr="00223601">
              <w:rPr>
                <w:rFonts w:ascii="宋体" w:eastAsia="宋体" w:hAnsi="宋体" w:cs="Times New Roman"/>
                <w:color w:val="333333"/>
                <w:sz w:val="24"/>
                <w:szCs w:val="24"/>
              </w:rPr>
              <w:t>凡符合申报资格的教师，必须按要求如实填写《湖南师范大学教学优秀奖申请表》，提供各类申报材料。</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楷体_GB2312" w:eastAsia="楷体_GB2312" w:hAnsi="Times New Roman" w:cs="Times New Roman"/>
                <w:b/>
                <w:bCs/>
                <w:color w:val="333333"/>
                <w:sz w:val="24"/>
                <w:szCs w:val="24"/>
              </w:rPr>
              <w:t>第七条</w:t>
            </w:r>
            <w:r w:rsidRPr="00223601">
              <w:rPr>
                <w:rFonts w:ascii="Times New Roman" w:hAnsi="Times New Roman" w:cs="Times New Roman"/>
                <w:b/>
                <w:bCs/>
                <w:color w:val="333333"/>
                <w:sz w:val="24"/>
                <w:szCs w:val="24"/>
              </w:rPr>
              <w:t xml:space="preserve"> </w:t>
            </w:r>
            <w:r w:rsidRPr="00223601">
              <w:rPr>
                <w:rFonts w:ascii="宋体" w:eastAsia="宋体" w:hAnsi="宋体" w:cs="Times New Roman"/>
                <w:color w:val="333333"/>
                <w:sz w:val="24"/>
                <w:szCs w:val="24"/>
              </w:rPr>
              <w:t>院（部）成立教学优秀奖评选推荐小组，负责对本院（部）的申请人资格及申报材料进行审查，按照评选程序遴选出教学成绩优秀的教师，遴选结果在院（部）公示无异议后向学校推荐。</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楷体_GB2312" w:eastAsia="楷体_GB2312" w:hAnsi="Times New Roman" w:cs="Times New Roman"/>
                <w:b/>
                <w:bCs/>
                <w:color w:val="333333"/>
                <w:sz w:val="24"/>
                <w:szCs w:val="24"/>
              </w:rPr>
              <w:t>第八条</w:t>
            </w:r>
            <w:r w:rsidRPr="00223601">
              <w:rPr>
                <w:rFonts w:ascii="Times New Roman" w:hAnsi="Times New Roman" w:cs="Times New Roman"/>
                <w:color w:val="333333"/>
                <w:sz w:val="24"/>
                <w:szCs w:val="24"/>
              </w:rPr>
              <w:t xml:space="preserve"> </w:t>
            </w:r>
            <w:r w:rsidRPr="00223601">
              <w:rPr>
                <w:rFonts w:ascii="宋体" w:eastAsia="宋体" w:hAnsi="宋体" w:cs="Times New Roman"/>
                <w:color w:val="333333"/>
                <w:sz w:val="24"/>
                <w:szCs w:val="24"/>
              </w:rPr>
              <w:t>教务处对院（部）推荐的申请人资格以及申报材料的真实性进行审</w:t>
            </w:r>
            <w:r w:rsidRPr="00223601">
              <w:rPr>
                <w:rFonts w:ascii="宋体" w:eastAsia="宋体" w:hAnsi="宋体" w:cs="Times New Roman"/>
                <w:color w:val="333333"/>
                <w:sz w:val="24"/>
                <w:szCs w:val="24"/>
              </w:rPr>
              <w:lastRenderedPageBreak/>
              <w:t>核。审核通过者报请校教学委员会评审。</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楷体_GB2312" w:eastAsia="楷体_GB2312" w:hAnsi="Times New Roman" w:cs="Times New Roman"/>
                <w:b/>
                <w:bCs/>
                <w:color w:val="333333"/>
                <w:sz w:val="24"/>
                <w:szCs w:val="24"/>
              </w:rPr>
              <w:t>第九条</w:t>
            </w:r>
            <w:r w:rsidRPr="00223601">
              <w:rPr>
                <w:rFonts w:ascii="Times New Roman" w:hAnsi="Times New Roman" w:cs="Times New Roman"/>
                <w:color w:val="333333"/>
                <w:sz w:val="24"/>
                <w:szCs w:val="24"/>
              </w:rPr>
              <w:t xml:space="preserve"> </w:t>
            </w:r>
            <w:r w:rsidRPr="00223601">
              <w:rPr>
                <w:rFonts w:ascii="宋体" w:eastAsia="宋体" w:hAnsi="宋体" w:cs="Times New Roman"/>
                <w:color w:val="333333"/>
                <w:sz w:val="24"/>
                <w:szCs w:val="24"/>
              </w:rPr>
              <w:t>校教学委员会审阅申请表及相关材料，依照评选条件进行评审，民主投票产生教学优秀奖获得者。</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楷体_GB2312" w:eastAsia="楷体_GB2312" w:hAnsi="Times New Roman" w:cs="Times New Roman"/>
                <w:b/>
                <w:bCs/>
                <w:color w:val="333333"/>
                <w:sz w:val="24"/>
                <w:szCs w:val="24"/>
              </w:rPr>
              <w:t>第十条</w:t>
            </w:r>
            <w:r w:rsidRPr="00223601">
              <w:rPr>
                <w:rFonts w:ascii="Times New Roman" w:hAnsi="Times New Roman" w:cs="Times New Roman"/>
                <w:b/>
                <w:bCs/>
                <w:color w:val="333333"/>
                <w:sz w:val="24"/>
                <w:szCs w:val="24"/>
              </w:rPr>
              <w:t xml:space="preserve"> </w:t>
            </w:r>
            <w:r w:rsidRPr="00223601">
              <w:rPr>
                <w:rFonts w:ascii="宋体" w:eastAsia="宋体" w:hAnsi="宋体" w:cs="Times New Roman"/>
                <w:color w:val="333333"/>
                <w:sz w:val="24"/>
                <w:szCs w:val="24"/>
              </w:rPr>
              <w:t>教学优秀奖评审结果在校内公示一周，公示无异议后，报请校长办公会审批。</w:t>
            </w:r>
          </w:p>
          <w:p w:rsidR="00223601" w:rsidRPr="00223601" w:rsidRDefault="00223601" w:rsidP="00223601">
            <w:pPr>
              <w:adjustRightInd/>
              <w:snapToGrid/>
              <w:spacing w:beforeAutospacing="1" w:after="0" w:afterAutospacing="1" w:line="480" w:lineRule="atLeast"/>
              <w:jc w:val="center"/>
              <w:rPr>
                <w:rFonts w:ascii="微软雅黑" w:hAnsi="微软雅黑" w:cs="Helvetica" w:hint="eastAsia"/>
                <w:color w:val="333333"/>
                <w:sz w:val="21"/>
                <w:szCs w:val="21"/>
              </w:rPr>
            </w:pPr>
            <w:r w:rsidRPr="00223601">
              <w:rPr>
                <w:rFonts w:ascii="黑体" w:eastAsia="黑体" w:hAnsi="黑体" w:cs="Times New Roman"/>
                <w:color w:val="333333"/>
                <w:sz w:val="24"/>
                <w:szCs w:val="24"/>
              </w:rPr>
              <w:t>第四章</w:t>
            </w:r>
            <w:r w:rsidRPr="00223601">
              <w:rPr>
                <w:rFonts w:ascii="Times New Roman" w:hAnsi="Times New Roman" w:cs="Times New Roman"/>
                <w:color w:val="333333"/>
                <w:sz w:val="24"/>
                <w:szCs w:val="24"/>
              </w:rPr>
              <w:t xml:space="preserve"> </w:t>
            </w:r>
            <w:r w:rsidRPr="00223601">
              <w:rPr>
                <w:rFonts w:ascii="黑体" w:eastAsia="黑体" w:hAnsi="黑体" w:cs="Times New Roman"/>
                <w:color w:val="333333"/>
                <w:sz w:val="24"/>
                <w:szCs w:val="24"/>
              </w:rPr>
              <w:t>奖励办法</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楷体_GB2312" w:eastAsia="楷体_GB2312" w:hAnsi="Times New Roman" w:cs="Times New Roman"/>
                <w:b/>
                <w:bCs/>
                <w:color w:val="333333"/>
                <w:sz w:val="24"/>
                <w:szCs w:val="24"/>
              </w:rPr>
              <w:t>第十一条</w:t>
            </w:r>
            <w:r w:rsidRPr="00223601">
              <w:rPr>
                <w:rFonts w:ascii="Times New Roman" w:hAnsi="Times New Roman" w:cs="Times New Roman"/>
                <w:color w:val="333333"/>
                <w:sz w:val="24"/>
                <w:szCs w:val="24"/>
              </w:rPr>
              <w:t xml:space="preserve"> </w:t>
            </w:r>
            <w:r w:rsidRPr="00223601">
              <w:rPr>
                <w:rFonts w:ascii="宋体" w:eastAsia="宋体" w:hAnsi="宋体" w:cs="Times New Roman"/>
                <w:color w:val="333333"/>
                <w:sz w:val="24"/>
                <w:szCs w:val="24"/>
              </w:rPr>
              <w:t>获教学优秀奖者由学校颁发获奖证书及奖金。教学优秀奖奖金标准为</w:t>
            </w:r>
            <w:r w:rsidRPr="00223601">
              <w:rPr>
                <w:rFonts w:ascii="Times New Roman" w:hAnsi="Times New Roman" w:cs="Times New Roman"/>
                <w:color w:val="333333"/>
                <w:sz w:val="24"/>
                <w:szCs w:val="24"/>
              </w:rPr>
              <w:t>1</w:t>
            </w:r>
            <w:r w:rsidRPr="00223601">
              <w:rPr>
                <w:rFonts w:ascii="宋体" w:eastAsia="宋体" w:hAnsi="宋体" w:cs="Times New Roman"/>
                <w:color w:val="333333"/>
                <w:sz w:val="24"/>
                <w:szCs w:val="24"/>
              </w:rPr>
              <w:t>万元</w:t>
            </w:r>
            <w:r w:rsidRPr="00223601">
              <w:rPr>
                <w:rFonts w:ascii="Times New Roman" w:hAnsi="Times New Roman" w:cs="Times New Roman"/>
                <w:color w:val="333333"/>
                <w:sz w:val="24"/>
                <w:szCs w:val="24"/>
              </w:rPr>
              <w:t>/</w:t>
            </w:r>
            <w:r w:rsidRPr="00223601">
              <w:rPr>
                <w:rFonts w:ascii="宋体" w:eastAsia="宋体" w:hAnsi="宋体" w:cs="Times New Roman"/>
                <w:color w:val="333333"/>
                <w:sz w:val="24"/>
                <w:szCs w:val="24"/>
              </w:rPr>
              <w:t>人。</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楷体_GB2312" w:eastAsia="楷体_GB2312" w:hAnsi="Times New Roman" w:cs="Times New Roman"/>
                <w:b/>
                <w:bCs/>
                <w:color w:val="333333"/>
                <w:sz w:val="24"/>
                <w:szCs w:val="24"/>
              </w:rPr>
              <w:t>第十二条</w:t>
            </w:r>
            <w:r w:rsidRPr="00223601">
              <w:rPr>
                <w:rFonts w:ascii="Times New Roman" w:hAnsi="Times New Roman" w:cs="Times New Roman"/>
                <w:b/>
                <w:bCs/>
                <w:color w:val="333333"/>
                <w:sz w:val="24"/>
                <w:szCs w:val="24"/>
              </w:rPr>
              <w:t xml:space="preserve"> </w:t>
            </w:r>
            <w:r w:rsidRPr="00223601">
              <w:rPr>
                <w:rFonts w:ascii="宋体" w:eastAsia="宋体" w:hAnsi="宋体" w:cs="Times New Roman"/>
                <w:color w:val="333333"/>
                <w:sz w:val="24"/>
                <w:szCs w:val="24"/>
              </w:rPr>
              <w:t>教学优秀奖材料存入本人业务档案，作为教师晋升职称、职务和工资的一项重要依据。</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楷体_GB2312" w:eastAsia="楷体_GB2312" w:hAnsi="Times New Roman" w:cs="Times New Roman"/>
                <w:b/>
                <w:bCs/>
                <w:color w:val="333333"/>
                <w:sz w:val="24"/>
                <w:szCs w:val="24"/>
              </w:rPr>
              <w:t>第十三条</w:t>
            </w:r>
            <w:r w:rsidRPr="00223601">
              <w:rPr>
                <w:rFonts w:ascii="Times New Roman" w:hAnsi="Times New Roman" w:cs="Times New Roman"/>
                <w:color w:val="333333"/>
                <w:sz w:val="24"/>
                <w:szCs w:val="24"/>
              </w:rPr>
              <w:t xml:space="preserve"> </w:t>
            </w:r>
            <w:r w:rsidRPr="00223601">
              <w:rPr>
                <w:rFonts w:ascii="宋体" w:eastAsia="宋体" w:hAnsi="宋体" w:cs="Times New Roman"/>
                <w:color w:val="333333"/>
                <w:sz w:val="24"/>
                <w:szCs w:val="24"/>
              </w:rPr>
              <w:t>院（部）可根据各自实际情况给予教学优秀奖获得者适当奖励。</w:t>
            </w:r>
          </w:p>
          <w:p w:rsidR="00223601" w:rsidRPr="00223601" w:rsidRDefault="00223601" w:rsidP="00223601">
            <w:pPr>
              <w:adjustRightInd/>
              <w:snapToGrid/>
              <w:spacing w:beforeAutospacing="1" w:after="0" w:afterAutospacing="1" w:line="480" w:lineRule="atLeast"/>
              <w:jc w:val="center"/>
              <w:rPr>
                <w:rFonts w:ascii="微软雅黑" w:hAnsi="微软雅黑" w:cs="Helvetica" w:hint="eastAsia"/>
                <w:color w:val="333333"/>
                <w:sz w:val="21"/>
                <w:szCs w:val="21"/>
              </w:rPr>
            </w:pPr>
            <w:r w:rsidRPr="00223601">
              <w:rPr>
                <w:rFonts w:ascii="黑体" w:eastAsia="黑体" w:hAnsi="黑体" w:cs="Times New Roman"/>
                <w:color w:val="333333"/>
                <w:sz w:val="24"/>
                <w:szCs w:val="24"/>
              </w:rPr>
              <w:t>第五章</w:t>
            </w:r>
            <w:r w:rsidRPr="00223601">
              <w:rPr>
                <w:rFonts w:ascii="Times New Roman" w:hAnsi="Times New Roman" w:cs="Times New Roman"/>
                <w:color w:val="333333"/>
                <w:sz w:val="24"/>
                <w:szCs w:val="24"/>
              </w:rPr>
              <w:t xml:space="preserve"> </w:t>
            </w:r>
            <w:r w:rsidRPr="00223601">
              <w:rPr>
                <w:rFonts w:ascii="黑体" w:eastAsia="黑体" w:hAnsi="黑体" w:cs="Times New Roman"/>
                <w:color w:val="333333"/>
                <w:sz w:val="24"/>
                <w:szCs w:val="24"/>
              </w:rPr>
              <w:t>附则</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楷体_GB2312" w:eastAsia="楷体_GB2312" w:hAnsi="Times New Roman" w:cs="Times New Roman"/>
                <w:b/>
                <w:bCs/>
                <w:color w:val="333333"/>
                <w:sz w:val="24"/>
                <w:szCs w:val="24"/>
              </w:rPr>
              <w:t>第十四条</w:t>
            </w:r>
            <w:r w:rsidRPr="00223601">
              <w:rPr>
                <w:rFonts w:ascii="Times New Roman" w:hAnsi="Times New Roman" w:cs="Times New Roman"/>
                <w:b/>
                <w:bCs/>
                <w:color w:val="333333"/>
                <w:sz w:val="24"/>
                <w:szCs w:val="24"/>
              </w:rPr>
              <w:t xml:space="preserve"> </w:t>
            </w:r>
            <w:r w:rsidRPr="00223601">
              <w:rPr>
                <w:rFonts w:ascii="宋体" w:eastAsia="宋体" w:hAnsi="宋体" w:cs="Times New Roman"/>
                <w:color w:val="333333"/>
                <w:sz w:val="24"/>
                <w:szCs w:val="24"/>
              </w:rPr>
              <w:t>申报教学优秀奖的材料必须真实准确，弄虚作假者，一经查实，取消荣誉，追回己发放的奖金和证书，并按学校有关规定处理。</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楷体_GB2312" w:eastAsia="楷体_GB2312" w:hAnsi="Times New Roman" w:cs="Times New Roman"/>
                <w:b/>
                <w:bCs/>
                <w:color w:val="333333"/>
                <w:sz w:val="24"/>
                <w:szCs w:val="24"/>
              </w:rPr>
              <w:t>第十五条</w:t>
            </w:r>
            <w:r w:rsidRPr="00223601">
              <w:rPr>
                <w:rFonts w:ascii="Times New Roman" w:hAnsi="Times New Roman" w:cs="Times New Roman"/>
                <w:b/>
                <w:bCs/>
                <w:color w:val="333333"/>
                <w:sz w:val="24"/>
                <w:szCs w:val="24"/>
              </w:rPr>
              <w:t xml:space="preserve"> </w:t>
            </w:r>
            <w:r w:rsidRPr="00223601">
              <w:rPr>
                <w:rFonts w:ascii="宋体" w:eastAsia="宋体" w:hAnsi="宋体" w:cs="Times New Roman"/>
                <w:color w:val="333333"/>
                <w:sz w:val="24"/>
                <w:szCs w:val="24"/>
              </w:rPr>
              <w:t>已获教学优秀奖教师，再次申报时原评奖教学业绩材料不得重复使用。</w:t>
            </w:r>
          </w:p>
          <w:p w:rsidR="00223601" w:rsidRPr="00223601" w:rsidRDefault="00223601" w:rsidP="00223601">
            <w:pPr>
              <w:adjustRightInd/>
              <w:snapToGrid/>
              <w:spacing w:beforeAutospacing="1" w:after="0" w:afterAutospacing="1" w:line="480" w:lineRule="atLeast"/>
              <w:ind w:firstLine="480"/>
              <w:rPr>
                <w:rFonts w:ascii="微软雅黑" w:hAnsi="微软雅黑" w:cs="Helvetica" w:hint="eastAsia"/>
                <w:color w:val="333333"/>
                <w:sz w:val="21"/>
                <w:szCs w:val="21"/>
              </w:rPr>
            </w:pPr>
            <w:r w:rsidRPr="00223601">
              <w:rPr>
                <w:rFonts w:ascii="楷体_GB2312" w:eastAsia="楷体_GB2312" w:hAnsi="Times New Roman" w:cs="Times New Roman"/>
                <w:b/>
                <w:bCs/>
                <w:color w:val="333333"/>
                <w:sz w:val="24"/>
                <w:szCs w:val="24"/>
              </w:rPr>
              <w:t>第十六条</w:t>
            </w:r>
            <w:r w:rsidRPr="00223601">
              <w:rPr>
                <w:rFonts w:ascii="Times New Roman" w:hAnsi="Times New Roman" w:cs="Times New Roman"/>
                <w:b/>
                <w:bCs/>
                <w:color w:val="333333"/>
                <w:sz w:val="24"/>
                <w:szCs w:val="24"/>
              </w:rPr>
              <w:t xml:space="preserve"> </w:t>
            </w:r>
            <w:r w:rsidRPr="00223601">
              <w:rPr>
                <w:rFonts w:ascii="宋体" w:eastAsia="宋体" w:hAnsi="宋体" w:cs="Times New Roman"/>
                <w:color w:val="333333"/>
                <w:sz w:val="24"/>
                <w:szCs w:val="24"/>
              </w:rPr>
              <w:t>本条例自公布之日起施行，由教务处负责解释。原《湖南师范大学教学优秀奖评选条例》（</w:t>
            </w:r>
            <w:r w:rsidRPr="00223601">
              <w:rPr>
                <w:rFonts w:ascii="Times New Roman" w:hAnsi="Times New Roman" w:cs="Times New Roman"/>
                <w:color w:val="333333"/>
                <w:sz w:val="24"/>
                <w:szCs w:val="24"/>
              </w:rPr>
              <w:t>2000</w:t>
            </w:r>
            <w:r w:rsidRPr="00223601">
              <w:rPr>
                <w:rFonts w:ascii="宋体" w:eastAsia="宋体" w:hAnsi="宋体" w:cs="Times New Roman"/>
                <w:color w:val="333333"/>
                <w:sz w:val="24"/>
                <w:szCs w:val="24"/>
              </w:rPr>
              <w:t>年修订）同时废止。</w:t>
            </w:r>
          </w:p>
          <w:p w:rsidR="00223601" w:rsidRPr="00223601" w:rsidRDefault="00223601" w:rsidP="00223601">
            <w:pPr>
              <w:adjustRightInd/>
              <w:snapToGrid/>
              <w:spacing w:beforeAutospacing="1" w:after="0" w:afterAutospacing="1" w:line="440" w:lineRule="atLeast"/>
              <w:ind w:firstLine="420"/>
              <w:jc w:val="center"/>
              <w:rPr>
                <w:rFonts w:ascii="微软雅黑" w:hAnsi="微软雅黑" w:cs="Helvetica"/>
                <w:color w:val="333333"/>
                <w:sz w:val="21"/>
                <w:szCs w:val="21"/>
              </w:rPr>
            </w:pPr>
            <w:r w:rsidRPr="00223601">
              <w:rPr>
                <w:rFonts w:ascii="Times New Roman" w:hAnsi="Times New Roman" w:cs="Times New Roman"/>
                <w:color w:val="333333"/>
                <w:sz w:val="24"/>
                <w:szCs w:val="24"/>
              </w:rPr>
              <w:t>201</w:t>
            </w:r>
            <w:r w:rsidRPr="00223601">
              <w:rPr>
                <w:rFonts w:ascii="宋体" w:eastAsia="宋体" w:hAnsi="宋体" w:cs="Helvetica" w:hint="eastAsia"/>
                <w:color w:val="333333"/>
                <w:sz w:val="24"/>
                <w:szCs w:val="24"/>
              </w:rPr>
              <w:t>6</w:t>
            </w:r>
            <w:r w:rsidRPr="00223601">
              <w:rPr>
                <w:rFonts w:ascii="宋体" w:eastAsia="宋体" w:hAnsi="宋体" w:cs="Times New Roman"/>
                <w:color w:val="333333"/>
                <w:sz w:val="24"/>
                <w:szCs w:val="24"/>
              </w:rPr>
              <w:t>年</w:t>
            </w:r>
            <w:r w:rsidRPr="00223601">
              <w:rPr>
                <w:rFonts w:ascii="宋体" w:eastAsia="宋体" w:hAnsi="宋体" w:cs="Helvetica" w:hint="eastAsia"/>
                <w:color w:val="333333"/>
                <w:sz w:val="24"/>
                <w:szCs w:val="24"/>
              </w:rPr>
              <w:t>9</w:t>
            </w:r>
            <w:r w:rsidRPr="00223601">
              <w:rPr>
                <w:rFonts w:ascii="宋体" w:eastAsia="宋体" w:hAnsi="宋体" w:cs="Times New Roman"/>
                <w:color w:val="333333"/>
                <w:sz w:val="24"/>
                <w:szCs w:val="24"/>
              </w:rPr>
              <w:t>月</w:t>
            </w:r>
            <w:r w:rsidRPr="00223601">
              <w:rPr>
                <w:rFonts w:ascii="宋体" w:eastAsia="宋体" w:hAnsi="宋体" w:cs="Helvetica" w:hint="eastAsia"/>
                <w:color w:val="333333"/>
                <w:sz w:val="24"/>
                <w:szCs w:val="24"/>
              </w:rPr>
              <w:t>1</w:t>
            </w:r>
            <w:r w:rsidRPr="00223601">
              <w:rPr>
                <w:rFonts w:ascii="宋体" w:eastAsia="宋体" w:hAnsi="宋体" w:cs="Times New Roman"/>
                <w:color w:val="333333"/>
                <w:sz w:val="24"/>
                <w:szCs w:val="24"/>
              </w:rPr>
              <w:t>日</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056DC"/>
    <w:rsid w:val="00223601"/>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4393842">
      <w:bodyDiv w:val="1"/>
      <w:marLeft w:val="0"/>
      <w:marRight w:val="0"/>
      <w:marTop w:val="0"/>
      <w:marBottom w:val="0"/>
      <w:divBdr>
        <w:top w:val="none" w:sz="0" w:space="0" w:color="auto"/>
        <w:left w:val="none" w:sz="0" w:space="0" w:color="auto"/>
        <w:bottom w:val="none" w:sz="0" w:space="0" w:color="auto"/>
        <w:right w:val="none" w:sz="0" w:space="0" w:color="auto"/>
      </w:divBdr>
      <w:divsChild>
        <w:div w:id="33232772">
          <w:marLeft w:val="0"/>
          <w:marRight w:val="0"/>
          <w:marTop w:val="100"/>
          <w:marBottom w:val="100"/>
          <w:divBdr>
            <w:top w:val="none" w:sz="0" w:space="0" w:color="auto"/>
            <w:left w:val="none" w:sz="0" w:space="0" w:color="auto"/>
            <w:bottom w:val="none" w:sz="0" w:space="0" w:color="auto"/>
            <w:right w:val="none" w:sz="0" w:space="0" w:color="auto"/>
          </w:divBdr>
          <w:divsChild>
            <w:div w:id="1848978849">
              <w:marLeft w:val="0"/>
              <w:marRight w:val="0"/>
              <w:marTop w:val="100"/>
              <w:marBottom w:val="100"/>
              <w:divBdr>
                <w:top w:val="none" w:sz="0" w:space="0" w:color="auto"/>
                <w:left w:val="none" w:sz="0" w:space="0" w:color="auto"/>
                <w:bottom w:val="none" w:sz="0" w:space="0" w:color="auto"/>
                <w:right w:val="none" w:sz="0" w:space="0" w:color="auto"/>
              </w:divBdr>
              <w:divsChild>
                <w:div w:id="128592655">
                  <w:marLeft w:val="0"/>
                  <w:marRight w:val="0"/>
                  <w:marTop w:val="100"/>
                  <w:marBottom w:val="100"/>
                  <w:divBdr>
                    <w:top w:val="none" w:sz="0" w:space="0" w:color="auto"/>
                    <w:left w:val="none" w:sz="0" w:space="0" w:color="auto"/>
                    <w:bottom w:val="none" w:sz="0" w:space="0" w:color="auto"/>
                    <w:right w:val="none" w:sz="0" w:space="0" w:color="auto"/>
                  </w:divBdr>
                  <w:divsChild>
                    <w:div w:id="786587007">
                      <w:marLeft w:val="300"/>
                      <w:marRight w:val="0"/>
                      <w:marTop w:val="100"/>
                      <w:marBottom w:val="100"/>
                      <w:divBdr>
                        <w:top w:val="none" w:sz="0" w:space="0" w:color="auto"/>
                        <w:left w:val="none" w:sz="0" w:space="0" w:color="auto"/>
                        <w:bottom w:val="none" w:sz="0" w:space="0" w:color="auto"/>
                        <w:right w:val="none" w:sz="0" w:space="0" w:color="auto"/>
                      </w:divBdr>
                      <w:divsChild>
                        <w:div w:id="923144597">
                          <w:marLeft w:val="0"/>
                          <w:marRight w:val="0"/>
                          <w:marTop w:val="100"/>
                          <w:marBottom w:val="100"/>
                          <w:divBdr>
                            <w:top w:val="none" w:sz="0" w:space="0" w:color="auto"/>
                            <w:left w:val="none" w:sz="0" w:space="0" w:color="auto"/>
                            <w:bottom w:val="single" w:sz="12" w:space="11" w:color="C7C7C7"/>
                            <w:right w:val="none" w:sz="0" w:space="0" w:color="auto"/>
                          </w:divBdr>
                        </w:div>
                        <w:div w:id="1294949500">
                          <w:marLeft w:val="0"/>
                          <w:marRight w:val="0"/>
                          <w:marTop w:val="100"/>
                          <w:marBottom w:val="100"/>
                          <w:divBdr>
                            <w:top w:val="none" w:sz="0" w:space="0" w:color="auto"/>
                            <w:left w:val="none" w:sz="0" w:space="0" w:color="auto"/>
                            <w:bottom w:val="none" w:sz="0" w:space="0" w:color="auto"/>
                            <w:right w:val="none" w:sz="0" w:space="0" w:color="auto"/>
                          </w:divBdr>
                          <w:divsChild>
                            <w:div w:id="19166873">
                              <w:marLeft w:val="0"/>
                              <w:marRight w:val="0"/>
                              <w:marTop w:val="0"/>
                              <w:marBottom w:val="0"/>
                              <w:divBdr>
                                <w:top w:val="none" w:sz="0" w:space="0" w:color="auto"/>
                                <w:left w:val="none" w:sz="0" w:space="0" w:color="auto"/>
                                <w:bottom w:val="none" w:sz="0" w:space="0" w:color="auto"/>
                                <w:right w:val="none" w:sz="0" w:space="0" w:color="auto"/>
                              </w:divBdr>
                            </w:div>
                            <w:div w:id="1758281236">
                              <w:marLeft w:val="0"/>
                              <w:marRight w:val="0"/>
                              <w:marTop w:val="0"/>
                              <w:marBottom w:val="0"/>
                              <w:divBdr>
                                <w:top w:val="none" w:sz="0" w:space="0" w:color="auto"/>
                                <w:left w:val="none" w:sz="0" w:space="0" w:color="auto"/>
                                <w:bottom w:val="none" w:sz="0" w:space="0" w:color="auto"/>
                                <w:right w:val="none" w:sz="0" w:space="0" w:color="auto"/>
                              </w:divBdr>
                            </w:div>
                            <w:div w:id="655568502">
                              <w:marLeft w:val="0"/>
                              <w:marRight w:val="0"/>
                              <w:marTop w:val="0"/>
                              <w:marBottom w:val="0"/>
                              <w:divBdr>
                                <w:top w:val="none" w:sz="0" w:space="0" w:color="auto"/>
                                <w:left w:val="none" w:sz="0" w:space="0" w:color="auto"/>
                                <w:bottom w:val="none" w:sz="0" w:space="0" w:color="auto"/>
                                <w:right w:val="none" w:sz="0" w:space="0" w:color="auto"/>
                              </w:divBdr>
                            </w:div>
                            <w:div w:id="2029064904">
                              <w:marLeft w:val="0"/>
                              <w:marRight w:val="0"/>
                              <w:marTop w:val="0"/>
                              <w:marBottom w:val="0"/>
                              <w:divBdr>
                                <w:top w:val="none" w:sz="0" w:space="0" w:color="auto"/>
                                <w:left w:val="none" w:sz="0" w:space="0" w:color="auto"/>
                                <w:bottom w:val="none" w:sz="0" w:space="0" w:color="auto"/>
                                <w:right w:val="none" w:sz="0" w:space="0" w:color="auto"/>
                              </w:divBdr>
                            </w:div>
                            <w:div w:id="426313915">
                              <w:marLeft w:val="0"/>
                              <w:marRight w:val="0"/>
                              <w:marTop w:val="0"/>
                              <w:marBottom w:val="0"/>
                              <w:divBdr>
                                <w:top w:val="none" w:sz="0" w:space="0" w:color="auto"/>
                                <w:left w:val="none" w:sz="0" w:space="0" w:color="auto"/>
                                <w:bottom w:val="none" w:sz="0" w:space="0" w:color="auto"/>
                                <w:right w:val="none" w:sz="0" w:space="0" w:color="auto"/>
                              </w:divBdr>
                            </w:div>
                            <w:div w:id="1766537093">
                              <w:marLeft w:val="0"/>
                              <w:marRight w:val="0"/>
                              <w:marTop w:val="0"/>
                              <w:marBottom w:val="0"/>
                              <w:divBdr>
                                <w:top w:val="none" w:sz="0" w:space="0" w:color="auto"/>
                                <w:left w:val="none" w:sz="0" w:space="0" w:color="auto"/>
                                <w:bottom w:val="none" w:sz="0" w:space="0" w:color="auto"/>
                                <w:right w:val="none" w:sz="0" w:space="0" w:color="auto"/>
                              </w:divBdr>
                            </w:div>
                            <w:div w:id="69038765">
                              <w:marLeft w:val="0"/>
                              <w:marRight w:val="0"/>
                              <w:marTop w:val="0"/>
                              <w:marBottom w:val="0"/>
                              <w:divBdr>
                                <w:top w:val="none" w:sz="0" w:space="0" w:color="auto"/>
                                <w:left w:val="none" w:sz="0" w:space="0" w:color="auto"/>
                                <w:bottom w:val="none" w:sz="0" w:space="0" w:color="auto"/>
                                <w:right w:val="none" w:sz="0" w:space="0" w:color="auto"/>
                              </w:divBdr>
                            </w:div>
                            <w:div w:id="1945309485">
                              <w:marLeft w:val="0"/>
                              <w:marRight w:val="0"/>
                              <w:marTop w:val="0"/>
                              <w:marBottom w:val="0"/>
                              <w:divBdr>
                                <w:top w:val="none" w:sz="0" w:space="0" w:color="auto"/>
                                <w:left w:val="none" w:sz="0" w:space="0" w:color="auto"/>
                                <w:bottom w:val="none" w:sz="0" w:space="0" w:color="auto"/>
                                <w:right w:val="none" w:sz="0" w:space="0" w:color="auto"/>
                              </w:divBdr>
                            </w:div>
                            <w:div w:id="22480974">
                              <w:marLeft w:val="0"/>
                              <w:marRight w:val="0"/>
                              <w:marTop w:val="0"/>
                              <w:marBottom w:val="0"/>
                              <w:divBdr>
                                <w:top w:val="none" w:sz="0" w:space="0" w:color="auto"/>
                                <w:left w:val="none" w:sz="0" w:space="0" w:color="auto"/>
                                <w:bottom w:val="none" w:sz="0" w:space="0" w:color="auto"/>
                                <w:right w:val="none" w:sz="0" w:space="0" w:color="auto"/>
                              </w:divBdr>
                            </w:div>
                            <w:div w:id="847719305">
                              <w:marLeft w:val="0"/>
                              <w:marRight w:val="0"/>
                              <w:marTop w:val="0"/>
                              <w:marBottom w:val="0"/>
                              <w:divBdr>
                                <w:top w:val="none" w:sz="0" w:space="0" w:color="auto"/>
                                <w:left w:val="none" w:sz="0" w:space="0" w:color="auto"/>
                                <w:bottom w:val="none" w:sz="0" w:space="0" w:color="auto"/>
                                <w:right w:val="none" w:sz="0" w:space="0" w:color="auto"/>
                              </w:divBdr>
                            </w:div>
                            <w:div w:id="893389118">
                              <w:marLeft w:val="0"/>
                              <w:marRight w:val="0"/>
                              <w:marTop w:val="0"/>
                              <w:marBottom w:val="0"/>
                              <w:divBdr>
                                <w:top w:val="none" w:sz="0" w:space="0" w:color="auto"/>
                                <w:left w:val="none" w:sz="0" w:space="0" w:color="auto"/>
                                <w:bottom w:val="none" w:sz="0" w:space="0" w:color="auto"/>
                                <w:right w:val="none" w:sz="0" w:space="0" w:color="auto"/>
                              </w:divBdr>
                            </w:div>
                            <w:div w:id="676351882">
                              <w:marLeft w:val="0"/>
                              <w:marRight w:val="0"/>
                              <w:marTop w:val="0"/>
                              <w:marBottom w:val="0"/>
                              <w:divBdr>
                                <w:top w:val="none" w:sz="0" w:space="0" w:color="auto"/>
                                <w:left w:val="none" w:sz="0" w:space="0" w:color="auto"/>
                                <w:bottom w:val="none" w:sz="0" w:space="0" w:color="auto"/>
                                <w:right w:val="none" w:sz="0" w:space="0" w:color="auto"/>
                              </w:divBdr>
                            </w:div>
                            <w:div w:id="27922016">
                              <w:marLeft w:val="0"/>
                              <w:marRight w:val="0"/>
                              <w:marTop w:val="0"/>
                              <w:marBottom w:val="0"/>
                              <w:divBdr>
                                <w:top w:val="none" w:sz="0" w:space="0" w:color="auto"/>
                                <w:left w:val="none" w:sz="0" w:space="0" w:color="auto"/>
                                <w:bottom w:val="none" w:sz="0" w:space="0" w:color="auto"/>
                                <w:right w:val="none" w:sz="0" w:space="0" w:color="auto"/>
                              </w:divBdr>
                            </w:div>
                            <w:div w:id="2043430649">
                              <w:marLeft w:val="0"/>
                              <w:marRight w:val="0"/>
                              <w:marTop w:val="0"/>
                              <w:marBottom w:val="0"/>
                              <w:divBdr>
                                <w:top w:val="none" w:sz="0" w:space="0" w:color="auto"/>
                                <w:left w:val="none" w:sz="0" w:space="0" w:color="auto"/>
                                <w:bottom w:val="none" w:sz="0" w:space="0" w:color="auto"/>
                                <w:right w:val="none" w:sz="0" w:space="0" w:color="auto"/>
                              </w:divBdr>
                            </w:div>
                            <w:div w:id="1327396161">
                              <w:marLeft w:val="0"/>
                              <w:marRight w:val="0"/>
                              <w:marTop w:val="0"/>
                              <w:marBottom w:val="0"/>
                              <w:divBdr>
                                <w:top w:val="none" w:sz="0" w:space="0" w:color="auto"/>
                                <w:left w:val="none" w:sz="0" w:space="0" w:color="auto"/>
                                <w:bottom w:val="none" w:sz="0" w:space="0" w:color="auto"/>
                                <w:right w:val="none" w:sz="0" w:space="0" w:color="auto"/>
                              </w:divBdr>
                            </w:div>
                            <w:div w:id="1631088472">
                              <w:marLeft w:val="0"/>
                              <w:marRight w:val="0"/>
                              <w:marTop w:val="0"/>
                              <w:marBottom w:val="0"/>
                              <w:divBdr>
                                <w:top w:val="none" w:sz="0" w:space="0" w:color="auto"/>
                                <w:left w:val="none" w:sz="0" w:space="0" w:color="auto"/>
                                <w:bottom w:val="none" w:sz="0" w:space="0" w:color="auto"/>
                                <w:right w:val="none" w:sz="0" w:space="0" w:color="auto"/>
                              </w:divBdr>
                            </w:div>
                            <w:div w:id="661929109">
                              <w:marLeft w:val="0"/>
                              <w:marRight w:val="0"/>
                              <w:marTop w:val="0"/>
                              <w:marBottom w:val="0"/>
                              <w:divBdr>
                                <w:top w:val="none" w:sz="0" w:space="0" w:color="auto"/>
                                <w:left w:val="none" w:sz="0" w:space="0" w:color="auto"/>
                                <w:bottom w:val="none" w:sz="0" w:space="0" w:color="auto"/>
                                <w:right w:val="none" w:sz="0" w:space="0" w:color="auto"/>
                              </w:divBdr>
                            </w:div>
                            <w:div w:id="698357069">
                              <w:marLeft w:val="0"/>
                              <w:marRight w:val="0"/>
                              <w:marTop w:val="0"/>
                              <w:marBottom w:val="0"/>
                              <w:divBdr>
                                <w:top w:val="none" w:sz="0" w:space="0" w:color="auto"/>
                                <w:left w:val="none" w:sz="0" w:space="0" w:color="auto"/>
                                <w:bottom w:val="none" w:sz="0" w:space="0" w:color="auto"/>
                                <w:right w:val="none" w:sz="0" w:space="0" w:color="auto"/>
                              </w:divBdr>
                            </w:div>
                            <w:div w:id="943416386">
                              <w:marLeft w:val="0"/>
                              <w:marRight w:val="0"/>
                              <w:marTop w:val="0"/>
                              <w:marBottom w:val="0"/>
                              <w:divBdr>
                                <w:top w:val="none" w:sz="0" w:space="0" w:color="auto"/>
                                <w:left w:val="none" w:sz="0" w:space="0" w:color="auto"/>
                                <w:bottom w:val="none" w:sz="0" w:space="0" w:color="auto"/>
                                <w:right w:val="none" w:sz="0" w:space="0" w:color="auto"/>
                              </w:divBdr>
                            </w:div>
                            <w:div w:id="1597402418">
                              <w:marLeft w:val="0"/>
                              <w:marRight w:val="0"/>
                              <w:marTop w:val="0"/>
                              <w:marBottom w:val="0"/>
                              <w:divBdr>
                                <w:top w:val="none" w:sz="0" w:space="0" w:color="auto"/>
                                <w:left w:val="none" w:sz="0" w:space="0" w:color="auto"/>
                                <w:bottom w:val="none" w:sz="0" w:space="0" w:color="auto"/>
                                <w:right w:val="none" w:sz="0" w:space="0" w:color="auto"/>
                              </w:divBdr>
                            </w:div>
                            <w:div w:id="752511923">
                              <w:marLeft w:val="0"/>
                              <w:marRight w:val="0"/>
                              <w:marTop w:val="0"/>
                              <w:marBottom w:val="0"/>
                              <w:divBdr>
                                <w:top w:val="none" w:sz="0" w:space="0" w:color="auto"/>
                                <w:left w:val="none" w:sz="0" w:space="0" w:color="auto"/>
                                <w:bottom w:val="none" w:sz="0" w:space="0" w:color="auto"/>
                                <w:right w:val="none" w:sz="0" w:space="0" w:color="auto"/>
                              </w:divBdr>
                            </w:div>
                            <w:div w:id="1559785442">
                              <w:marLeft w:val="0"/>
                              <w:marRight w:val="0"/>
                              <w:marTop w:val="0"/>
                              <w:marBottom w:val="0"/>
                              <w:divBdr>
                                <w:top w:val="none" w:sz="0" w:space="0" w:color="auto"/>
                                <w:left w:val="none" w:sz="0" w:space="0" w:color="auto"/>
                                <w:bottom w:val="none" w:sz="0" w:space="0" w:color="auto"/>
                                <w:right w:val="none" w:sz="0" w:space="0" w:color="auto"/>
                              </w:divBdr>
                            </w:div>
                            <w:div w:id="1320647606">
                              <w:marLeft w:val="0"/>
                              <w:marRight w:val="0"/>
                              <w:marTop w:val="0"/>
                              <w:marBottom w:val="0"/>
                              <w:divBdr>
                                <w:top w:val="none" w:sz="0" w:space="0" w:color="auto"/>
                                <w:left w:val="none" w:sz="0" w:space="0" w:color="auto"/>
                                <w:bottom w:val="none" w:sz="0" w:space="0" w:color="auto"/>
                                <w:right w:val="none" w:sz="0" w:space="0" w:color="auto"/>
                              </w:divBdr>
                            </w:div>
                            <w:div w:id="353457601">
                              <w:marLeft w:val="0"/>
                              <w:marRight w:val="0"/>
                              <w:marTop w:val="0"/>
                              <w:marBottom w:val="0"/>
                              <w:divBdr>
                                <w:top w:val="none" w:sz="0" w:space="0" w:color="auto"/>
                                <w:left w:val="none" w:sz="0" w:space="0" w:color="auto"/>
                                <w:bottom w:val="none" w:sz="0" w:space="0" w:color="auto"/>
                                <w:right w:val="none" w:sz="0" w:space="0" w:color="auto"/>
                              </w:divBdr>
                            </w:div>
                            <w:div w:id="1896624500">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2018-10-15T01:03:00Z</dcterms:modified>
</cp:coreProperties>
</file>