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转发教育部办公厅</w:t>
      </w:r>
    </w:p>
    <w:p>
      <w:pPr>
        <w:spacing w:line="580" w:lineRule="exact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关于推荐新工科研究与实践项目的通知</w:t>
      </w:r>
    </w:p>
    <w:p>
      <w:pPr>
        <w:spacing w:line="580" w:lineRule="exact"/>
        <w:rPr>
          <w:rFonts w:hint="eastAsia" w:ascii="仿宋_GB2312" w:hAnsi="黑体" w:eastAsia="仿宋_GB2312"/>
          <w:color w:val="000000"/>
          <w:sz w:val="32"/>
          <w:szCs w:val="32"/>
        </w:rPr>
      </w:pPr>
    </w:p>
    <w:p>
      <w:pPr>
        <w:spacing w:line="580" w:lineRule="exact"/>
        <w:rPr>
          <w:rFonts w:hint="eastAsia" w:ascii="仿宋_GB2312" w:hAnsi="黑体" w:eastAsia="仿宋_GB2312"/>
          <w:color w:val="000000"/>
          <w:sz w:val="32"/>
          <w:szCs w:val="32"/>
        </w:rPr>
      </w:pPr>
      <w:bookmarkStart w:id="0" w:name="OLE_LINK3"/>
      <w:r>
        <w:rPr>
          <w:rFonts w:hint="eastAsia" w:ascii="仿宋_GB2312" w:hAnsi="黑体" w:eastAsia="仿宋_GB2312"/>
          <w:color w:val="000000"/>
          <w:sz w:val="32"/>
          <w:szCs w:val="32"/>
        </w:rPr>
        <w:t>各省属本科院校：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现将教育部办公厅《关于推荐新工科研究与实践项目的通知》（教高厅函〔2017〕33号）转发给你们，</w:t>
      </w:r>
      <w:r>
        <w:rPr>
          <w:rFonts w:ascii="仿宋_GB2312" w:hAnsi="黑体" w:eastAsia="仿宋_GB2312"/>
          <w:color w:val="000000"/>
          <w:sz w:val="32"/>
          <w:szCs w:val="32"/>
        </w:rPr>
        <w:t>并就我省项目申报有关事项通知如下：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一、申报数量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每所本科院校可申报1个项目。</w:t>
      </w:r>
    </w:p>
    <w:p>
      <w:pPr>
        <w:spacing w:line="58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二、申报时间与要求</w:t>
      </w:r>
    </w:p>
    <w:p>
      <w:pPr>
        <w:spacing w:line="58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ascii="仿宋_GB2312" w:hAnsi="黑体" w:eastAsia="仿宋_GB2312"/>
          <w:color w:val="000000"/>
          <w:sz w:val="32"/>
          <w:szCs w:val="32"/>
        </w:rPr>
        <w:t>请各申报高校将《新工科研究与实践项目推荐表》一式五份、相关附件和《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新工科研究与实践项目推荐汇总表</w:t>
      </w:r>
      <w:r>
        <w:rPr>
          <w:rFonts w:ascii="仿宋_GB2312" w:hAnsi="黑体" w:eastAsia="仿宋_GB2312"/>
          <w:color w:val="000000"/>
          <w:sz w:val="32"/>
          <w:szCs w:val="32"/>
        </w:rPr>
        <w:t>》一式一份，用一个牛皮纸袋装好，于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9</w:t>
      </w:r>
      <w:r>
        <w:rPr>
          <w:rFonts w:ascii="仿宋_GB2312" w:hAnsi="黑体" w:eastAsia="仿宋_GB2312"/>
          <w:color w:val="000000"/>
          <w:sz w:val="32"/>
          <w:szCs w:val="32"/>
        </w:rPr>
        <w:t>月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15</w:t>
      </w:r>
      <w:r>
        <w:rPr>
          <w:rFonts w:ascii="仿宋_GB2312" w:hAnsi="黑体" w:eastAsia="仿宋_GB2312"/>
          <w:color w:val="000000"/>
          <w:sz w:val="32"/>
          <w:szCs w:val="32"/>
        </w:rPr>
        <w:t>日前报送至我厅高教处。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同</w:t>
      </w:r>
      <w:r>
        <w:rPr>
          <w:rFonts w:hint="eastAsia" w:ascii="仿宋_GB2312" w:eastAsia="仿宋_GB2312" w:cs="仿宋_GB2312"/>
          <w:sz w:val="32"/>
          <w:szCs w:val="32"/>
        </w:rPr>
        <w:t>时，需提供相应的电子版材料,逾期不予受理。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联系人：贺毅、曾思亮，电话：0731-84720851，电子邮箱：</w:t>
      </w:r>
      <w:r>
        <w:rPr>
          <w:rFonts w:ascii="仿宋_GB2312" w:hAnsi="黑体" w:eastAsia="仿宋_GB2312"/>
          <w:color w:val="000000"/>
          <w:sz w:val="32"/>
          <w:szCs w:val="32"/>
        </w:rPr>
        <w:fldChar w:fldCharType="begin"/>
      </w:r>
      <w:r>
        <w:rPr>
          <w:rFonts w:ascii="仿宋_GB2312" w:hAnsi="黑体" w:eastAsia="仿宋_GB2312"/>
          <w:color w:val="000000"/>
          <w:sz w:val="32"/>
          <w:szCs w:val="32"/>
        </w:rPr>
        <w:instrText xml:space="preserve"> HYPERLINK "mailto:</w:instrText>
      </w:r>
      <w:r>
        <w:rPr>
          <w:rFonts w:hint="eastAsia" w:ascii="仿宋_GB2312" w:hAnsi="黑体" w:eastAsia="仿宋_GB2312"/>
          <w:color w:val="000000"/>
          <w:sz w:val="32"/>
          <w:szCs w:val="32"/>
        </w:rPr>
        <w:instrText xml:space="preserve">29330035@qq.com</w:instrText>
      </w:r>
      <w:r>
        <w:rPr>
          <w:rFonts w:ascii="仿宋_GB2312" w:hAnsi="黑体" w:eastAsia="仿宋_GB2312"/>
          <w:color w:val="000000"/>
          <w:sz w:val="32"/>
          <w:szCs w:val="32"/>
        </w:rPr>
        <w:instrText xml:space="preserve">" </w:instrText>
      </w:r>
      <w:r>
        <w:rPr>
          <w:rFonts w:ascii="仿宋_GB2312" w:hAnsi="黑体" w:eastAsia="仿宋_GB2312"/>
          <w:color w:val="000000"/>
          <w:sz w:val="32"/>
          <w:szCs w:val="32"/>
        </w:rPr>
        <w:fldChar w:fldCharType="separate"/>
      </w:r>
      <w:r>
        <w:rPr>
          <w:rFonts w:ascii="仿宋_GB2312" w:hAnsi="黑体" w:eastAsia="仿宋_GB2312"/>
          <w:color w:val="000000"/>
          <w:sz w:val="32"/>
          <w:szCs w:val="32"/>
        </w:rPr>
        <w:t>26396969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@qq.com</w:t>
      </w:r>
      <w:r>
        <w:rPr>
          <w:rFonts w:ascii="仿宋_GB2312" w:hAnsi="黑体" w:eastAsia="仿宋_GB2312"/>
          <w:color w:val="000000"/>
          <w:sz w:val="32"/>
          <w:szCs w:val="32"/>
        </w:rPr>
        <w:fldChar w:fldCharType="end"/>
      </w:r>
      <w:r>
        <w:rPr>
          <w:rFonts w:hint="eastAsia" w:ascii="仿宋_GB2312" w:hAnsi="黑体" w:eastAsia="仿宋_GB2312"/>
          <w:color w:val="00000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湖南省教育厅</w:t>
      </w:r>
      <w:bookmarkEnd w:id="0"/>
    </w:p>
    <w:p>
      <w:pPr>
        <w:spacing w:line="580" w:lineRule="exact"/>
        <w:ind w:firstLine="420" w:firstLineChars="200"/>
        <w:rPr>
          <w:rFonts w:hint="eastAsia"/>
        </w:rPr>
      </w:pPr>
      <w:bookmarkStart w:id="1" w:name="_GoBack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690880</wp:posOffset>
                </wp:positionV>
                <wp:extent cx="6136640" cy="0"/>
                <wp:effectExtent l="0" t="28575" r="16510" b="28575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664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24pt;margin-top:54.4pt;height:0pt;width:483.2pt;z-index:251659264;mso-width-relative:page;mso-height-relative:page;" filled="f" stroked="t" coordsize="21600,21600" o:gfxdata="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C629U1gAAAAsBAAAPAAAAAAAAAAEAIAAA&#10;ACIAAABkcnMvZG93bnJldi54bWxQSwECFAAUAAAACACHTuJAemfIVNUBAACUAwAADgAAAAAAAAAB&#10;ACAAAAAlAQAAZHJzL2Uyb0RvYy54bWxQSwUGAAAAAAYABgBZAQAAbAUAAAAA&#10;">
                <v:path arrowok="t"/>
                <v:fill on="f" focussize="0,0"/>
                <v:stroke weight="4.5pt" color="#FF0000" linestyle="thinThick"/>
                <v:imagedata o:title=""/>
                <o:lock v:ext="edit"/>
              </v:line>
            </w:pict>
          </mc:Fallback>
        </mc:AlternateContent>
      </w:r>
      <w:bookmarkEnd w:id="1"/>
      <w:r>
        <w:rPr>
          <w:rFonts w:hint="eastAsia"/>
          <w:kern w:val="0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</w:t>
      </w:r>
      <w:r>
        <w:rPr>
          <w:rFonts w:ascii="仿宋_GB2312" w:hAnsi="宋体" w:eastAsia="仿宋_GB2312" w:cs="宋体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7</w:t>
      </w:r>
      <w:r>
        <w:rPr>
          <w:rFonts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7</w:t>
      </w:r>
      <w:r>
        <w:rPr>
          <w:rFonts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7</w:t>
      </w:r>
      <w:r>
        <w:rPr>
          <w:rFonts w:ascii="仿宋_GB2312" w:hAnsi="宋体" w:eastAsia="仿宋_GB2312" w:cs="宋体"/>
          <w:kern w:val="0"/>
          <w:sz w:val="32"/>
          <w:szCs w:val="32"/>
        </w:rPr>
        <w:t>日</w:t>
      </w:r>
    </w:p>
    <w:p>
      <w:pPr>
        <w:rPr>
          <w:rFonts w:hint="eastAsia" w:ascii="Times New Roman" w:hAnsi="黑体" w:eastAsia="黑体"/>
          <w:sz w:val="28"/>
          <w:szCs w:val="28"/>
        </w:rPr>
      </w:pPr>
      <w:r>
        <w:rPr>
          <w:rFonts w:hint="eastAsia" w:ascii="Times New Roman" w:hAnsi="黑体" w:eastAsia="黑体"/>
          <w:sz w:val="28"/>
          <w:szCs w:val="28"/>
        </w:rPr>
        <w:drawing>
          <wp:inline distT="0" distB="0" distL="114300" distR="114300">
            <wp:extent cx="5275580" cy="7461250"/>
            <wp:effectExtent l="0" t="0" r="1270" b="6350"/>
            <wp:docPr id="1" name="图片 1" descr="SKM_C36817070715400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KM_C36817070715400_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746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黑体" w:eastAsia="黑体"/>
          <w:sz w:val="28"/>
          <w:szCs w:val="28"/>
        </w:rPr>
      </w:pPr>
      <w:r>
        <w:rPr>
          <w:rFonts w:ascii="Times New Roman" w:hAnsi="黑体" w:eastAsia="黑体"/>
          <w:sz w:val="28"/>
          <w:szCs w:val="28"/>
        </w:rPr>
        <w:br w:type="page"/>
      </w:r>
      <w:r>
        <w:rPr>
          <w:rFonts w:ascii="Times New Roman" w:hAnsi="黑体" w:eastAsia="黑体"/>
          <w:sz w:val="28"/>
          <w:szCs w:val="28"/>
        </w:rPr>
        <w:drawing>
          <wp:inline distT="0" distB="0" distL="114300" distR="114300">
            <wp:extent cx="5275580" cy="7461250"/>
            <wp:effectExtent l="0" t="0" r="1270" b="6350"/>
            <wp:docPr id="3" name="图片 2" descr="SKM_C36817070715400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SKM_C36817070715400_0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746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ascii="Times New Roman" w:hAnsi="黑体" w:eastAsia="黑体"/>
          <w:sz w:val="28"/>
          <w:szCs w:val="28"/>
        </w:rPr>
        <w:br w:type="page"/>
      </w:r>
      <w:r>
        <w:rPr>
          <w:rFonts w:ascii="Times New Roman" w:hAnsi="黑体" w:eastAsia="黑体"/>
          <w:sz w:val="28"/>
          <w:szCs w:val="28"/>
        </w:rPr>
        <w:drawing>
          <wp:inline distT="0" distB="0" distL="114300" distR="114300">
            <wp:extent cx="5275580" cy="7461250"/>
            <wp:effectExtent l="0" t="0" r="1270" b="6350"/>
            <wp:docPr id="4" name="图片 3" descr="SKM_C36817070715400_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SKM_C36817070715400_0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746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FC57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sd</dc:creator>
  <cp:lastModifiedBy>sd</cp:lastModifiedBy>
  <dcterms:modified xsi:type="dcterms:W3CDTF">2017-07-07T12:23:00Z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